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2E4D4">
      <w:pPr>
        <w:adjustRightInd w:val="0"/>
        <w:snapToGrid w:val="0"/>
        <w:spacing w:line="560" w:lineRule="exact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附件3</w:t>
      </w:r>
    </w:p>
    <w:p w14:paraId="593B43AE">
      <w:pPr>
        <w:spacing w:line="560" w:lineRule="exact"/>
        <w:jc w:val="center"/>
        <w:rPr>
          <w:rFonts w:hint="eastAsia" w:ascii="宋体" w:hAnsi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 w14:paraId="4408BF43">
      <w:pPr>
        <w:spacing w:line="560" w:lineRule="exact"/>
        <w:jc w:val="center"/>
        <w:rPr>
          <w:rFonts w:hint="eastAsia" w:ascii="宋体" w:hAnsi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 w14:paraId="6878EFA0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中央大气污染防治资金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项目</w:t>
      </w:r>
    </w:p>
    <w:p w14:paraId="037CEBA1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自评报告</w:t>
      </w:r>
    </w:p>
    <w:p w14:paraId="2C8FC70D">
      <w:pPr>
        <w:spacing w:line="560" w:lineRule="exact"/>
        <w:jc w:val="center"/>
        <w:rPr>
          <w:rFonts w:ascii="华文楷体" w:eastAsia="华文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9E7B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根据《石家庄市市级部门项目绩效自评管理办法》（石财绩〔2020〕5号），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遵循全面覆盖、程序简便、客观公正、公开透明的原则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，对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我市中央大气污染防治资金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项目实施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财政绩效自评价，形成本评价报告。</w:t>
      </w:r>
    </w:p>
    <w:p w14:paraId="7DAD8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黑体" w:hAnsi="黑体" w:eastAsia="黑体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一、项目</w:t>
      </w:r>
      <w:r>
        <w:rPr>
          <w:rFonts w:hint="eastAsia" w:ascii="黑体" w:hAnsi="黑体" w:eastAsia="黑体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基本情况</w:t>
      </w:r>
    </w:p>
    <w:p w14:paraId="73CF1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（一）项目概况</w:t>
      </w:r>
    </w:p>
    <w:p w14:paraId="43408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1.项目实施单位及项目立项等基本情况：</w:t>
      </w:r>
    </w:p>
    <w:p w14:paraId="354AD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（1）项目实施单位</w:t>
      </w:r>
    </w:p>
    <w:p w14:paraId="78B5B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实施单位：石家庄市城市管理综合行政执法局</w:t>
      </w:r>
    </w:p>
    <w:p w14:paraId="11C4C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石家庄市城市管理综合行政执法局主要负责城市道路、桥梁、照明、排水等市政设施维护管理工作，负责民心河河道管理、城区防汛工作；负责城市供热燃气、供水节水污水处理行业管理工作；组织督导城市市容环境卫生、城市管理综合执法以及城区生活垃圾、建筑垃圾、餐厨垃圾、粪便垃圾无害化处理工作；负责指导各县（市、区）城镇（县城城建界以内）的城市管理相关工作。</w:t>
      </w:r>
    </w:p>
    <w:p w14:paraId="6107E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本项目由市城管局提出申请，经市政府同意后，由市双代办具体组织实施。</w:t>
      </w:r>
    </w:p>
    <w:p w14:paraId="69AD2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（2）项目背景</w:t>
      </w:r>
    </w:p>
    <w:p w14:paraId="2796D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市财政局《关于下达2024年中央大气污染防治资金(农村地区清洁取暖运营补贴)的通知》（石财城〔2024〕17号），专项用于农村地区清洁取暖运行补贴。</w:t>
      </w:r>
    </w:p>
    <w:p w14:paraId="12647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中央大气污染防治资金项目主要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用于我市农村地区清洁取暖改造户运行补助，涉及全市23个县（市、区），共计130.8984万户，其中气代煤100.3592万户、电代煤30.5392万户。</w:t>
      </w:r>
    </w:p>
    <w:p w14:paraId="0D639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2.项目主要实施内容和范围：</w:t>
      </w:r>
    </w:p>
    <w:p w14:paraId="0F6EF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石家庄市农村地区清洁取暖改造户运行补助，涉及全市23个县（市、区）。</w:t>
      </w:r>
    </w:p>
    <w:p w14:paraId="25195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3.项目资金投入情况</w:t>
      </w:r>
    </w:p>
    <w:p w14:paraId="485F2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年初预算为1548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实际支出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842.46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万元，预算执行率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54.42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8B07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（二）项目预期绩效目标</w:t>
      </w:r>
    </w:p>
    <w:p w14:paraId="09F70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1.项目预期绩效总目标</w:t>
      </w:r>
    </w:p>
    <w:p w14:paraId="4F41D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项目预期绩效总目标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为：给予农村地区清洁取暖改造户运行补助，减轻群众冬季取暖负担，持续推进我市空气质量改善。</w:t>
      </w:r>
    </w:p>
    <w:p w14:paraId="56ED9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2.阶段性绩效目标和指标</w:t>
      </w:r>
    </w:p>
    <w:p w14:paraId="4F901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为广大农村地区实现更清洁的取暖方式，持续推进空气质量改善。</w:t>
      </w:r>
    </w:p>
    <w:p w14:paraId="4E7FE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（1）产出指标</w:t>
      </w:r>
    </w:p>
    <w:p w14:paraId="07840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= 1 \* GB3 \* MERGEFORMAT </w:instrTex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数量指标</w:t>
      </w:r>
    </w:p>
    <w:p w14:paraId="44745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“补助县（市、区）数量”指标，预期指标值为“=23.00个”。</w:t>
      </w:r>
    </w:p>
    <w:p w14:paraId="5E4B0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= 2 \* GB3 \* MERGEFORMAT </w:instrTex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质量指标</w:t>
      </w:r>
    </w:p>
    <w:p w14:paraId="1D3AF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“验收合格率”指标，通过验收的县（市、区）数量占总量的比率，预期指标为“=100.00%”。</w:t>
      </w:r>
    </w:p>
    <w:p w14:paraId="4CCFE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= 3 \* GB3 \* MERGEFORMAT </w:instrTex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时效指标</w:t>
      </w:r>
    </w:p>
    <w:p w14:paraId="1A4DE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“资金拨付时效”指标，预期指标为“12月底前”。</w:t>
      </w:r>
    </w:p>
    <w:p w14:paraId="25168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= 4 \* GB3 \* MERGEFORMAT </w:instrTex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成本指标</w:t>
      </w:r>
    </w:p>
    <w:p w14:paraId="507BD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“补助资金金额”指标，预期指标为“≤1548万元”。</w:t>
      </w:r>
    </w:p>
    <w:p w14:paraId="0F43C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（2）效益指标</w:t>
      </w:r>
    </w:p>
    <w:p w14:paraId="2CB0A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社会效益指标为“改善空气质量”指标，实现更清洁的采暖方式，有效改善空气质量。</w:t>
      </w:r>
    </w:p>
    <w:p w14:paraId="43F23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（3）满意度指标</w:t>
      </w:r>
    </w:p>
    <w:p w14:paraId="7C954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服务对象满意度指标，“群众满意度≥90%”。</w:t>
      </w:r>
    </w:p>
    <w:p w14:paraId="31526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二、自评工作情况</w:t>
      </w:r>
    </w:p>
    <w:p w14:paraId="5AD4B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（一）自评的组织工作</w:t>
      </w:r>
    </w:p>
    <w:p w14:paraId="7E65D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市双代专班办成立自评工作组，工作组组长由双代专班办主任担任，成员包括综合协调组组长及相关工作人员。由责任人对中央大气污染防治资金支出情况进行收集评价，核算支出情况。</w:t>
      </w:r>
    </w:p>
    <w:p w14:paraId="2015E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预算绩效指标，通过收集整理文件、预算执行情况等相关资料，制定具体评价方案，工作落实到个人，对项目的情况进行审核，重点关注项目组织实施情况、资金管理使用情况、项目产生效益情况、受益对象满意度等环节。</w:t>
      </w:r>
    </w:p>
    <w:p w14:paraId="2639E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自评的方法和过程</w:t>
      </w:r>
    </w:p>
    <w:p w14:paraId="338FB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对中央大气污染防治资金年初预算金额及支出情况进行收集评价，对预算支出情况进行审查和分析，核算支出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情况。</w:t>
      </w:r>
    </w:p>
    <w:p w14:paraId="0453D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建立绩效评价指标体系</w:t>
      </w:r>
    </w:p>
    <w:p w14:paraId="36EC7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市双代专班办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根据评价对象实际情况确定，总分设定为100分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具体指标如下：</w:t>
      </w:r>
    </w:p>
    <w:p w14:paraId="333A4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一级指标：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产出指标40分（包含数量、质量、时效、成本）、预算执行率指标10分、效益指标40分（社会效益）、满意度指标10分。</w:t>
      </w:r>
    </w:p>
    <w:p w14:paraId="193CA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二级、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三级指标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可以准确反映项目的重要程度，项目主要用于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我市农村地区清洁取暖改造户运行补助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，给予农村地区“双代”改造户取暖补助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减轻群众冬季取暖负担，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持续推进我市空气质量改善。</w:t>
      </w:r>
    </w:p>
    <w:p w14:paraId="33C29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三、项目执行及绩效实现情况</w:t>
      </w:r>
    </w:p>
    <w:p w14:paraId="0F14F1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预算执行情况</w:t>
      </w:r>
    </w:p>
    <w:p w14:paraId="71EE7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按照《关于下达2024年中央大气污染防治资金(农村地区清洁取暖运营补贴)的通知》（石财城〔2024〕17号），年初预算1548万元，实际支出842.46万元。预算执行率为54.42%。</w:t>
      </w:r>
    </w:p>
    <w:p w14:paraId="429F5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此项满分10分，自评得分5.4分。</w:t>
      </w:r>
    </w:p>
    <w:p w14:paraId="7B2A7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楷体" w:hAnsi="楷体" w:eastAsia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（二）项目产出</w:t>
      </w:r>
    </w:p>
    <w:p w14:paraId="5D43D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1.数量指标</w:t>
      </w:r>
    </w:p>
    <w:p w14:paraId="21D88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中央大气污染防治资金补助县（市、区）数量23个均已拨付到位，数量指标满分10分，自评得分10分。</w:t>
      </w:r>
    </w:p>
    <w:p w14:paraId="7568A8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2.质量指标：</w:t>
      </w:r>
    </w:p>
    <w:p w14:paraId="6185F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验收合格率为100%，质量指标满分10分，自评得分10分。</w:t>
      </w:r>
    </w:p>
    <w:p w14:paraId="1593AD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时效指标：</w:t>
      </w:r>
    </w:p>
    <w:p w14:paraId="69228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“资金拨付时效”指标，预期指标为“12月底前”，已于2024年3月30日拨付各县（市、区）。时效指标满分10分，自评得分10分。</w:t>
      </w:r>
    </w:p>
    <w:p w14:paraId="6E578E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成本指标：</w:t>
      </w:r>
    </w:p>
    <w:p w14:paraId="3FD0EC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“补助资金金额”指标，预期指标为“≤1548万元”，中央大气污染防治资金年初预算金额为1548万元，实际支付842.46万元，成本指标满分10分，自评得分10分。</w:t>
      </w:r>
    </w:p>
    <w:p w14:paraId="10CD7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中央大气污染防治资金项目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的实际完成数量、质量、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时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效、成本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均已完成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得分40分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9187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（三）项目效益</w:t>
      </w:r>
    </w:p>
    <w:p w14:paraId="42E95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社会效益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指标：通过拨付中央大气污染防治资金，有效保障了大气环境改善，为我市空气质量“退后十”提供了有力支持，效益指标满分40分，自评得分40分。</w:t>
      </w:r>
    </w:p>
    <w:p w14:paraId="059B3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（四）满意度</w:t>
      </w:r>
    </w:p>
    <w:p w14:paraId="6D41C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ascii="仿宋" w:hAnsi="仿宋" w:eastAsia="仿宋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对农村地区“双代”采暖用户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随机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问卷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调查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调查中满意和较满意的群众人数占全部调查人数的比率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超过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90%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满意度指标满分10分，自评得分10分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BD01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四、项目综合评价结论和评价等级</w:t>
      </w:r>
    </w:p>
    <w:p w14:paraId="3371D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通过拨付中央大气污染防治资金用于农村地区清洁取暖运行补助，保障了农村地区“双代”改造户采用燃气壁挂炉、电采暖设备替代散煤进行取暖，农村群众普遍受益，项目实施有效改善了我市大气环境。</w:t>
      </w:r>
    </w:p>
    <w:p w14:paraId="0A0E6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根据项目执行情况和项目绩效情况，评价总得分，指标体系设定满分100分，最终评分结果：总分为95.4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分，项目综合绩效评价等级为“优秀”。</w:t>
      </w:r>
    </w:p>
    <w:p w14:paraId="7B139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各部分绩效汇总分值如下表所示：</w:t>
      </w:r>
    </w:p>
    <w:tbl>
      <w:tblPr>
        <w:tblStyle w:val="7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23"/>
        <w:gridCol w:w="1554"/>
        <w:gridCol w:w="1234"/>
        <w:gridCol w:w="1300"/>
        <w:gridCol w:w="1700"/>
        <w:gridCol w:w="1164"/>
      </w:tblGrid>
      <w:tr w14:paraId="407D76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0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B355F">
            <w:pPr>
              <w:pStyle w:val="9"/>
              <w:bidi w:val="0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指标类别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210246">
            <w:pPr>
              <w:pStyle w:val="9"/>
              <w:bidi w:val="0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预算执行率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41F7C">
            <w:pPr>
              <w:pStyle w:val="9"/>
              <w:bidi w:val="0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项目产出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16075">
            <w:pPr>
              <w:pStyle w:val="9"/>
              <w:bidi w:val="0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项目效益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D282C">
            <w:pPr>
              <w:pStyle w:val="9"/>
              <w:bidi w:val="0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项目满意度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37AC3">
            <w:pPr>
              <w:pStyle w:val="9"/>
              <w:bidi w:val="0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</w:tr>
      <w:tr w14:paraId="709C55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0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43BF8E">
            <w:pPr>
              <w:pStyle w:val="9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满分分值（分）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39E62">
            <w:pPr>
              <w:pStyle w:val="9"/>
              <w:bidi w:val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6844A">
            <w:pPr>
              <w:pStyle w:val="9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EB156">
            <w:pPr>
              <w:pStyle w:val="9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C1CE4C">
            <w:pPr>
              <w:pStyle w:val="9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8E35A">
            <w:pPr>
              <w:pStyle w:val="9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 w14:paraId="00091D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0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C7D3AB">
            <w:pPr>
              <w:pStyle w:val="9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自评得分（分）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7447C">
            <w:pPr>
              <w:pStyle w:val="9"/>
              <w:bidi w:val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A6A55">
            <w:pPr>
              <w:pStyle w:val="9"/>
              <w:bidi w:val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DDEB6">
            <w:pPr>
              <w:pStyle w:val="9"/>
              <w:bidi w:val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959B83">
            <w:pPr>
              <w:pStyle w:val="9"/>
              <w:bidi w:val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0D3A1">
            <w:pPr>
              <w:pStyle w:val="9"/>
              <w:bidi w:val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95.4</w:t>
            </w:r>
          </w:p>
        </w:tc>
      </w:tr>
    </w:tbl>
    <w:p w14:paraId="047E3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36C2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五、存在的问题及改进措施</w:t>
      </w:r>
    </w:p>
    <w:p w14:paraId="5BACF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无。</w:t>
      </w:r>
    </w:p>
    <w:sectPr>
      <w:footerReference r:id="rId3" w:type="default"/>
      <w:pgSz w:w="11906" w:h="16838"/>
      <w:pgMar w:top="1440" w:right="1474" w:bottom="1440" w:left="1587" w:header="851" w:footer="992" w:gutter="0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57F69DA-B35D-43C8-94FE-BCD3F8F975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1142D8E-2F93-4FEE-8448-075C1660925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6A2059F-7908-48B7-AD02-CEACF098DB2A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C6574949-50E0-4BB3-BC2F-E167575860B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2B8CB34-58B7-44F4-97F7-F77847A09E78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7384D251-3295-40CF-9D31-15694E06643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E9A59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Quad Arrow 3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649BD6">
                          <w:pPr>
                            <w:snapToGrid w:val="0"/>
                            <w:rPr>
                              <w:sz w:val="28"/>
                              <w:szCs w:val="40"/>
                            </w:rPr>
                          </w:pPr>
                          <w:r>
                            <w:rPr>
                              <w:sz w:val="28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40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Quad Arrow 307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DLZp0PwAEAAJ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0649BD6">
                    <w:pPr>
                      <w:snapToGrid w:val="0"/>
                      <w:rPr>
                        <w:sz w:val="28"/>
                        <w:szCs w:val="40"/>
                      </w:rPr>
                    </w:pPr>
                    <w:r>
                      <w:rPr>
                        <w:sz w:val="28"/>
                        <w:szCs w:val="40"/>
                      </w:rPr>
                      <w:t xml:space="preserve">— </w:t>
                    </w:r>
                    <w:r>
                      <w:rPr>
                        <w:sz w:val="28"/>
                        <w:szCs w:val="40"/>
                      </w:rPr>
                      <w:fldChar w:fldCharType="begin"/>
                    </w:r>
                    <w:r>
                      <w:rPr>
                        <w:sz w:val="28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40"/>
                      </w:rPr>
                      <w:fldChar w:fldCharType="separate"/>
                    </w:r>
                    <w:r>
                      <w:rPr>
                        <w:sz w:val="28"/>
                        <w:szCs w:val="40"/>
                      </w:rPr>
                      <w:t>- 1 -</w:t>
                    </w:r>
                    <w:r>
                      <w:rPr>
                        <w:sz w:val="28"/>
                        <w:szCs w:val="40"/>
                      </w:rPr>
                      <w:fldChar w:fldCharType="end"/>
                    </w:r>
                    <w:r>
                      <w:rPr>
                        <w:sz w:val="28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xMzVhZTBlNDUyZWUxNDVhMjNkN2E1NjFlOTE5NDcifQ=="/>
  </w:docVars>
  <w:rsids>
    <w:rsidRoot w:val="0EBD2122"/>
    <w:rsid w:val="00117DDC"/>
    <w:rsid w:val="001349D3"/>
    <w:rsid w:val="00162D31"/>
    <w:rsid w:val="00165DE5"/>
    <w:rsid w:val="00222498"/>
    <w:rsid w:val="00721C4E"/>
    <w:rsid w:val="007B0AB6"/>
    <w:rsid w:val="007E6C1F"/>
    <w:rsid w:val="008246DE"/>
    <w:rsid w:val="008B5355"/>
    <w:rsid w:val="009D34BA"/>
    <w:rsid w:val="00AF566A"/>
    <w:rsid w:val="00B6553A"/>
    <w:rsid w:val="00EA4CBF"/>
    <w:rsid w:val="014F4835"/>
    <w:rsid w:val="02647B68"/>
    <w:rsid w:val="02B43A28"/>
    <w:rsid w:val="04CE1098"/>
    <w:rsid w:val="099A2423"/>
    <w:rsid w:val="0EB97A43"/>
    <w:rsid w:val="0EBD2122"/>
    <w:rsid w:val="0F1C5A45"/>
    <w:rsid w:val="11B71E6A"/>
    <w:rsid w:val="161E7C6D"/>
    <w:rsid w:val="162D6433"/>
    <w:rsid w:val="16811CD5"/>
    <w:rsid w:val="18A55E9F"/>
    <w:rsid w:val="1AAF0063"/>
    <w:rsid w:val="1BE140DE"/>
    <w:rsid w:val="1F272952"/>
    <w:rsid w:val="1F66307C"/>
    <w:rsid w:val="248C197D"/>
    <w:rsid w:val="252959AF"/>
    <w:rsid w:val="25610F27"/>
    <w:rsid w:val="277A6671"/>
    <w:rsid w:val="292D35B7"/>
    <w:rsid w:val="2C0A4D8F"/>
    <w:rsid w:val="2FD91648"/>
    <w:rsid w:val="33244988"/>
    <w:rsid w:val="33EB6CFF"/>
    <w:rsid w:val="353F709B"/>
    <w:rsid w:val="361C75D1"/>
    <w:rsid w:val="37A0259D"/>
    <w:rsid w:val="37EC40CA"/>
    <w:rsid w:val="38FE7A29"/>
    <w:rsid w:val="3A454E26"/>
    <w:rsid w:val="3B190B4B"/>
    <w:rsid w:val="3B2B336C"/>
    <w:rsid w:val="3B625C0A"/>
    <w:rsid w:val="3B6B4306"/>
    <w:rsid w:val="3C1C4D96"/>
    <w:rsid w:val="3CEE1963"/>
    <w:rsid w:val="4C3B3017"/>
    <w:rsid w:val="4CD3291C"/>
    <w:rsid w:val="4E131761"/>
    <w:rsid w:val="4FF27930"/>
    <w:rsid w:val="512260B4"/>
    <w:rsid w:val="558D6140"/>
    <w:rsid w:val="597244E8"/>
    <w:rsid w:val="598976D8"/>
    <w:rsid w:val="5DA62BB3"/>
    <w:rsid w:val="5EC16DB4"/>
    <w:rsid w:val="66AF0CE5"/>
    <w:rsid w:val="68025E5D"/>
    <w:rsid w:val="687234C5"/>
    <w:rsid w:val="6D45564C"/>
    <w:rsid w:val="6E5B14A6"/>
    <w:rsid w:val="6E5D57DA"/>
    <w:rsid w:val="754D283E"/>
    <w:rsid w:val="7BB51E06"/>
    <w:rsid w:val="7C387F7C"/>
    <w:rsid w:val="7FF137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left="420" w:leftChars="200"/>
    </w:pPr>
    <w:rPr>
      <w:rFonts w:ascii="Times New Roman" w:hAnsi="Times New Roman" w:eastAsia="宋体" w:cs="Times New Roman"/>
    </w:rPr>
  </w:style>
  <w:style w:type="paragraph" w:styleId="3">
    <w:name w:val="Subtitle"/>
    <w:basedOn w:val="1"/>
    <w:next w:val="1"/>
    <w:qFormat/>
    <w:uiPriority w:val="0"/>
    <w:pPr>
      <w:spacing w:line="700" w:lineRule="exact"/>
      <w:jc w:val="center"/>
      <w:outlineLvl w:val="1"/>
    </w:pPr>
    <w:rPr>
      <w:rFonts w:ascii="Arial" w:hAnsi="Arial" w:eastAsia="方正小标宋简体" w:cs="Arial"/>
      <w:b/>
      <w:bCs/>
      <w:kern w:val="28"/>
      <w:sz w:val="44"/>
      <w:szCs w:val="44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6">
    <w:name w:val="Body Text First Indent 2"/>
    <w:basedOn w:val="2"/>
    <w:qFormat/>
    <w:uiPriority w:val="0"/>
  </w:style>
  <w:style w:type="paragraph" w:customStyle="1" w:styleId="9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rFonts w:ascii="Times New Roman" w:hAnsi="Times New Roman" w:eastAsia="仿宋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2233</Words>
  <Characters>2405</Characters>
  <Lines>7</Lines>
  <Paragraphs>2</Paragraphs>
  <TotalTime>16</TotalTime>
  <ScaleCrop>false</ScaleCrop>
  <LinksUpToDate>false</LinksUpToDate>
  <CharactersWithSpaces>2409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2020-02-04T03:46:00Z</dcterms:created>
  <dc:creator>欣欣大人</dc:creator>
  <cp:lastModifiedBy>微信用户</cp:lastModifiedBy>
  <cp:lastPrinted>2024-03-06T07:38:00Z</cp:lastPrinted>
  <dcterms:modified xsi:type="dcterms:W3CDTF">2025-04-28T07:19:22Z</dcterms:modified>
  <dc:title>附件3：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F6DC5676D068408981C2C7FB35A6A349_13</vt:lpwstr>
  </property>
  <property fmtid="{D5CDD505-2E9C-101B-9397-08002B2CF9AE}" pid="4" name="KSOTemplateDocerSaveRecord">
    <vt:lpwstr>eyJoZGlkIjoiYjg3YjZkMDZiMTdkMmI2NjRlZDc4NzhjNTZmMTc0YzgiLCJ1c2VySWQiOiIxMjc0MzI0MjM4In0=</vt:lpwstr>
  </property>
</Properties>
</file>